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1D1C" w14:textId="77777777" w:rsidR="006D5CB1" w:rsidRPr="0087787E" w:rsidRDefault="006D5CB1" w:rsidP="006D5C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7AC">
        <w:rPr>
          <w:rFonts w:ascii="Times New Roman" w:hAnsi="Times New Roman" w:cs="Times New Roman"/>
          <w:sz w:val="24"/>
          <w:szCs w:val="24"/>
        </w:rPr>
        <w:t>The Yadkin Pee-Dee Water Management Group</w:t>
      </w:r>
      <w:r w:rsidR="00D466E6">
        <w:rPr>
          <w:rFonts w:ascii="Times New Roman" w:hAnsi="Times New Roman" w:cs="Times New Roman"/>
          <w:sz w:val="24"/>
          <w:szCs w:val="24"/>
        </w:rPr>
        <w:t xml:space="preserve"> Subcommittee</w:t>
      </w:r>
    </w:p>
    <w:p w14:paraId="6070A68B" w14:textId="77777777" w:rsidR="006D5CB1" w:rsidRPr="0087787E" w:rsidRDefault="006D5CB1" w:rsidP="006D5C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7AC">
        <w:rPr>
          <w:rFonts w:ascii="Times New Roman" w:hAnsi="Times New Roman" w:cs="Times New Roman"/>
          <w:sz w:val="24"/>
          <w:szCs w:val="24"/>
        </w:rPr>
        <w:t>Warren Miller, Fountainworks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2077F" w14:textId="77D62FA3" w:rsidR="006D5CB1" w:rsidRPr="0087787E" w:rsidRDefault="006D5CB1" w:rsidP="006D5C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76F0">
        <w:rPr>
          <w:rFonts w:ascii="Times New Roman" w:hAnsi="Times New Roman" w:cs="Times New Roman"/>
          <w:sz w:val="24"/>
          <w:szCs w:val="24"/>
        </w:rPr>
        <w:t>June 6</w:t>
      </w:r>
      <w:bookmarkStart w:id="0" w:name="_GoBack"/>
      <w:bookmarkEnd w:id="0"/>
      <w:r w:rsidR="009117AC">
        <w:rPr>
          <w:rFonts w:ascii="Times New Roman" w:hAnsi="Times New Roman" w:cs="Times New Roman"/>
          <w:sz w:val="24"/>
          <w:szCs w:val="24"/>
        </w:rPr>
        <w:t>, 2017</w:t>
      </w:r>
    </w:p>
    <w:p w14:paraId="34D68DA5" w14:textId="77777777" w:rsidR="009117AC" w:rsidRDefault="006D5CB1" w:rsidP="006D5CB1">
      <w:pPr>
        <w:pBdr>
          <w:bottom w:val="single" w:sz="4" w:space="1" w:color="auto"/>
        </w:pBdr>
      </w:pPr>
      <w:r w:rsidRPr="006D5CB1">
        <w:rPr>
          <w:rFonts w:ascii="Times New Roman" w:hAnsi="Times New Roman" w:cs="Times New Roman"/>
          <w:b/>
          <w:sz w:val="24"/>
          <w:szCs w:val="24"/>
        </w:rPr>
        <w:t>Re:</w:t>
      </w:r>
      <w:r w:rsidRPr="006D5CB1">
        <w:rPr>
          <w:rFonts w:ascii="Times New Roman" w:hAnsi="Times New Roman" w:cs="Times New Roman"/>
          <w:b/>
          <w:sz w:val="24"/>
          <w:szCs w:val="24"/>
        </w:rPr>
        <w:tab/>
      </w:r>
      <w:r w:rsidRPr="006D5CB1">
        <w:rPr>
          <w:rFonts w:ascii="Times New Roman" w:hAnsi="Times New Roman" w:cs="Times New Roman"/>
          <w:b/>
          <w:sz w:val="24"/>
          <w:szCs w:val="24"/>
        </w:rPr>
        <w:tab/>
      </w:r>
      <w:r w:rsidR="00465A32">
        <w:rPr>
          <w:rFonts w:ascii="Times New Roman" w:hAnsi="Times New Roman" w:cs="Times New Roman"/>
          <w:sz w:val="24"/>
          <w:szCs w:val="24"/>
        </w:rPr>
        <w:t xml:space="preserve">Town of </w:t>
      </w:r>
      <w:r w:rsidR="009117AC">
        <w:rPr>
          <w:rFonts w:ascii="Times New Roman" w:hAnsi="Times New Roman" w:cs="Times New Roman"/>
          <w:sz w:val="24"/>
          <w:szCs w:val="24"/>
        </w:rPr>
        <w:t>Norwood</w:t>
      </w:r>
      <w:r w:rsidR="000F6FC5">
        <w:rPr>
          <w:rFonts w:ascii="Times New Roman" w:hAnsi="Times New Roman" w:cs="Times New Roman"/>
          <w:sz w:val="24"/>
          <w:szCs w:val="24"/>
        </w:rPr>
        <w:t xml:space="preserve">/ </w:t>
      </w:r>
      <w:r w:rsidR="009117AC">
        <w:rPr>
          <w:rFonts w:ascii="Times New Roman" w:hAnsi="Times New Roman" w:cs="Times New Roman"/>
          <w:sz w:val="24"/>
          <w:szCs w:val="24"/>
        </w:rPr>
        <w:t>Membership</w:t>
      </w:r>
      <w:r w:rsidR="00B823D5">
        <w:rPr>
          <w:rFonts w:ascii="Times New Roman" w:hAnsi="Times New Roman" w:cs="Times New Roman"/>
          <w:sz w:val="24"/>
          <w:szCs w:val="24"/>
        </w:rPr>
        <w:t xml:space="preserve"> to YPDWMG</w:t>
      </w:r>
    </w:p>
    <w:p w14:paraId="2604CC1C" w14:textId="77777777" w:rsidR="00D466E6" w:rsidRPr="00D466E6" w:rsidRDefault="00237B34" w:rsidP="004D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2117077F" w14:textId="7753A311" w:rsidR="00360EE8" w:rsidRDefault="004458EB" w:rsidP="004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Norwood is interested in joining the Yadkin Pee-Dee Water Management Group, but cannot afford the $5,000 annual membership dues. </w:t>
      </w:r>
      <w:r w:rsidR="00360EE8">
        <w:rPr>
          <w:rFonts w:ascii="Times New Roman" w:hAnsi="Times New Roman" w:cs="Times New Roman"/>
          <w:sz w:val="24"/>
          <w:szCs w:val="24"/>
        </w:rPr>
        <w:t xml:space="preserve">Norwood's Town </w:t>
      </w:r>
      <w:r w:rsidR="00465A32">
        <w:rPr>
          <w:rFonts w:ascii="Times New Roman" w:hAnsi="Times New Roman" w:cs="Times New Roman"/>
          <w:sz w:val="24"/>
          <w:szCs w:val="24"/>
        </w:rPr>
        <w:t>Manager has requested that the G</w:t>
      </w:r>
      <w:r w:rsidR="00360EE8">
        <w:rPr>
          <w:rFonts w:ascii="Times New Roman" w:hAnsi="Times New Roman" w:cs="Times New Roman"/>
          <w:sz w:val="24"/>
          <w:szCs w:val="24"/>
        </w:rPr>
        <w:t xml:space="preserve">roup consider an alternative cost for smaller towns that use less water. Norwood's population is just below </w:t>
      </w:r>
      <w:r w:rsidR="00304BE2">
        <w:rPr>
          <w:rFonts w:ascii="Times New Roman" w:hAnsi="Times New Roman" w:cs="Times New Roman"/>
          <w:sz w:val="24"/>
          <w:szCs w:val="24"/>
        </w:rPr>
        <w:t xml:space="preserve">5,000 </w:t>
      </w:r>
      <w:r w:rsidR="00360EE8">
        <w:rPr>
          <w:rFonts w:ascii="Times New Roman" w:hAnsi="Times New Roman" w:cs="Times New Roman"/>
          <w:sz w:val="24"/>
          <w:szCs w:val="24"/>
        </w:rPr>
        <w:t>people</w:t>
      </w:r>
      <w:r w:rsidR="00376B50">
        <w:rPr>
          <w:rFonts w:ascii="Times New Roman" w:hAnsi="Times New Roman" w:cs="Times New Roman"/>
          <w:sz w:val="24"/>
          <w:szCs w:val="24"/>
        </w:rPr>
        <w:t xml:space="preserve"> who use an average of </w:t>
      </w:r>
      <w:r w:rsidR="00360EE8">
        <w:rPr>
          <w:rFonts w:ascii="Times New Roman" w:hAnsi="Times New Roman" w:cs="Times New Roman"/>
          <w:sz w:val="24"/>
          <w:szCs w:val="24"/>
        </w:rPr>
        <w:t>0.53 MGD</w:t>
      </w:r>
      <w:r w:rsidR="00376B50">
        <w:rPr>
          <w:rFonts w:ascii="Times New Roman" w:hAnsi="Times New Roman" w:cs="Times New Roman"/>
          <w:sz w:val="24"/>
          <w:szCs w:val="24"/>
        </w:rPr>
        <w:t>.</w:t>
      </w:r>
    </w:p>
    <w:p w14:paraId="0B8744E5" w14:textId="5D0A69C9" w:rsidR="004458EB" w:rsidRPr="004458EB" w:rsidRDefault="00465A32" w:rsidP="004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goal of the G</w:t>
      </w:r>
      <w:r w:rsidR="00360EE8">
        <w:rPr>
          <w:rFonts w:ascii="Times New Roman" w:hAnsi="Times New Roman" w:cs="Times New Roman"/>
          <w:sz w:val="24"/>
          <w:szCs w:val="24"/>
        </w:rPr>
        <w:t>roup is to promote region</w:t>
      </w:r>
      <w:r>
        <w:rPr>
          <w:rFonts w:ascii="Times New Roman" w:hAnsi="Times New Roman" w:cs="Times New Roman"/>
          <w:sz w:val="24"/>
          <w:szCs w:val="24"/>
        </w:rPr>
        <w:t>al collaboration, it is to the G</w:t>
      </w:r>
      <w:r w:rsidR="00360EE8">
        <w:rPr>
          <w:rFonts w:ascii="Times New Roman" w:hAnsi="Times New Roman" w:cs="Times New Roman"/>
          <w:sz w:val="24"/>
          <w:szCs w:val="24"/>
        </w:rPr>
        <w:t xml:space="preserve">roup's benefit </w:t>
      </w:r>
      <w:r w:rsidR="00376B50">
        <w:rPr>
          <w:rFonts w:ascii="Times New Roman" w:hAnsi="Times New Roman" w:cs="Times New Roman"/>
          <w:sz w:val="24"/>
          <w:szCs w:val="24"/>
        </w:rPr>
        <w:t>to admit as many mem</w:t>
      </w:r>
      <w:r>
        <w:rPr>
          <w:rFonts w:ascii="Times New Roman" w:hAnsi="Times New Roman" w:cs="Times New Roman"/>
          <w:sz w:val="24"/>
          <w:szCs w:val="24"/>
        </w:rPr>
        <w:t>bers as possible. Now that the G</w:t>
      </w:r>
      <w:r w:rsidR="00376B50">
        <w:rPr>
          <w:rFonts w:ascii="Times New Roman" w:hAnsi="Times New Roman" w:cs="Times New Roman"/>
          <w:sz w:val="24"/>
          <w:szCs w:val="24"/>
        </w:rPr>
        <w:t>roup is well established, it is time to consider alternatives that would make membership more feasible for small municipalities</w:t>
      </w:r>
      <w:r w:rsidR="00E23FB0">
        <w:rPr>
          <w:rFonts w:ascii="Times New Roman" w:hAnsi="Times New Roman" w:cs="Times New Roman"/>
          <w:sz w:val="24"/>
          <w:szCs w:val="24"/>
        </w:rPr>
        <w:t>. Towns</w:t>
      </w:r>
      <w:r w:rsidR="00376B50">
        <w:rPr>
          <w:rFonts w:ascii="Times New Roman" w:hAnsi="Times New Roman" w:cs="Times New Roman"/>
          <w:sz w:val="24"/>
          <w:szCs w:val="24"/>
        </w:rPr>
        <w:t xml:space="preserve"> like No</w:t>
      </w:r>
      <w:r w:rsidR="00F734E4">
        <w:rPr>
          <w:rFonts w:ascii="Times New Roman" w:hAnsi="Times New Roman" w:cs="Times New Roman"/>
          <w:sz w:val="24"/>
          <w:szCs w:val="24"/>
        </w:rPr>
        <w:t>rwood, who use less than 1</w:t>
      </w:r>
      <w:r w:rsidR="00E23FB0">
        <w:rPr>
          <w:rFonts w:ascii="Times New Roman" w:hAnsi="Times New Roman" w:cs="Times New Roman"/>
          <w:sz w:val="24"/>
          <w:szCs w:val="24"/>
        </w:rPr>
        <w:t xml:space="preserve"> MG</w:t>
      </w:r>
      <w:r w:rsidR="00C63190">
        <w:rPr>
          <w:rFonts w:ascii="Times New Roman" w:hAnsi="Times New Roman" w:cs="Times New Roman"/>
          <w:sz w:val="24"/>
          <w:szCs w:val="24"/>
        </w:rPr>
        <w:t xml:space="preserve">D, are not currently represented in the group (see the attached </w:t>
      </w:r>
      <w:r w:rsidR="003216E7">
        <w:rPr>
          <w:rFonts w:ascii="Times New Roman" w:hAnsi="Times New Roman" w:cs="Times New Roman"/>
          <w:sz w:val="24"/>
          <w:szCs w:val="24"/>
        </w:rPr>
        <w:t>chart</w:t>
      </w:r>
      <w:r w:rsidR="00C6319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DCA2FE4" w14:textId="287BD724" w:rsidR="00A16E1B" w:rsidRDefault="00A16E1B" w:rsidP="00A16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73268934" w14:textId="339CC50E" w:rsidR="00A16E1B" w:rsidRDefault="00A16E1B" w:rsidP="00A16E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fair and objective breakpoint for determining which systems get reduced dues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6E5AC3" w14:textId="645180F1" w:rsidR="00A16E1B" w:rsidRPr="00A16E1B" w:rsidRDefault="00A16E1B" w:rsidP="00A16E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others to join.</w:t>
      </w:r>
    </w:p>
    <w:p w14:paraId="5DB6AC03" w14:textId="2994E77A" w:rsidR="00BC22CC" w:rsidRDefault="00A16E1B" w:rsidP="00A16E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financial stability.</w:t>
      </w:r>
    </w:p>
    <w:p w14:paraId="5F6AA9AE" w14:textId="77777777" w:rsidR="004458EB" w:rsidRDefault="004458EB" w:rsidP="004D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</w:t>
      </w:r>
    </w:p>
    <w:p w14:paraId="19FC63A9" w14:textId="3B8594AB" w:rsidR="00D466E6" w:rsidRDefault="00D466E6" w:rsidP="004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next meeting on </w:t>
      </w:r>
      <w:r w:rsidR="00A247B3">
        <w:rPr>
          <w:rFonts w:ascii="Times New Roman" w:hAnsi="Times New Roman" w:cs="Times New Roman"/>
          <w:sz w:val="24"/>
          <w:szCs w:val="24"/>
        </w:rPr>
        <w:t>June 22nd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31FA">
        <w:rPr>
          <w:rFonts w:ascii="Times New Roman" w:hAnsi="Times New Roman" w:cs="Times New Roman"/>
          <w:b/>
          <w:sz w:val="24"/>
          <w:szCs w:val="24"/>
        </w:rPr>
        <w:t xml:space="preserve">the YPDWMG should vote to allow </w:t>
      </w:r>
      <w:r w:rsidR="00A16E1B">
        <w:rPr>
          <w:rFonts w:ascii="Times New Roman" w:hAnsi="Times New Roman" w:cs="Times New Roman"/>
          <w:b/>
          <w:sz w:val="24"/>
          <w:szCs w:val="24"/>
        </w:rPr>
        <w:t>any system</w:t>
      </w:r>
      <w:r w:rsidRPr="00D931FA">
        <w:rPr>
          <w:rFonts w:ascii="Times New Roman" w:hAnsi="Times New Roman" w:cs="Times New Roman"/>
          <w:b/>
          <w:sz w:val="24"/>
          <w:szCs w:val="24"/>
        </w:rPr>
        <w:t xml:space="preserve"> withdrawing less than 3 MGD</w:t>
      </w:r>
      <w:r w:rsidR="00A16E1B">
        <w:rPr>
          <w:rFonts w:ascii="Times New Roman" w:hAnsi="Times New Roman" w:cs="Times New Roman"/>
          <w:b/>
          <w:sz w:val="24"/>
          <w:szCs w:val="24"/>
        </w:rPr>
        <w:t xml:space="preserve"> and serving </w:t>
      </w:r>
      <w:r w:rsidR="00F734E4">
        <w:rPr>
          <w:rFonts w:ascii="Times New Roman" w:hAnsi="Times New Roman" w:cs="Times New Roman"/>
          <w:b/>
          <w:sz w:val="24"/>
          <w:szCs w:val="24"/>
        </w:rPr>
        <w:t xml:space="preserve">fewer </w:t>
      </w:r>
      <w:r w:rsidR="00A16E1B">
        <w:rPr>
          <w:rFonts w:ascii="Times New Roman" w:hAnsi="Times New Roman" w:cs="Times New Roman"/>
          <w:b/>
          <w:sz w:val="24"/>
          <w:szCs w:val="24"/>
        </w:rPr>
        <w:t xml:space="preserve">than 10,000 people to </w:t>
      </w:r>
      <w:r w:rsidRPr="00D931FA">
        <w:rPr>
          <w:rFonts w:ascii="Times New Roman" w:hAnsi="Times New Roman" w:cs="Times New Roman"/>
          <w:b/>
          <w:sz w:val="24"/>
          <w:szCs w:val="24"/>
        </w:rPr>
        <w:t>join the group for $2,500 annually.</w:t>
      </w:r>
      <w:r>
        <w:rPr>
          <w:rFonts w:ascii="Times New Roman" w:hAnsi="Times New Roman" w:cs="Times New Roman"/>
          <w:sz w:val="24"/>
          <w:szCs w:val="24"/>
        </w:rPr>
        <w:t xml:space="preserve"> According to the M</w:t>
      </w:r>
      <w:r w:rsidR="00D3309F">
        <w:rPr>
          <w:rFonts w:ascii="Times New Roman" w:hAnsi="Times New Roman" w:cs="Times New Roman"/>
          <w:sz w:val="24"/>
          <w:szCs w:val="24"/>
        </w:rPr>
        <w:t>emorandum of Understanding</w:t>
      </w:r>
      <w:r w:rsidR="00D931FA">
        <w:rPr>
          <w:rFonts w:ascii="Times New Roman" w:hAnsi="Times New Roman" w:cs="Times New Roman"/>
          <w:sz w:val="24"/>
          <w:szCs w:val="24"/>
        </w:rPr>
        <w:t xml:space="preserve"> (MOU)</w:t>
      </w:r>
      <w:r w:rsidR="00465A32">
        <w:rPr>
          <w:rFonts w:ascii="Times New Roman" w:hAnsi="Times New Roman" w:cs="Times New Roman"/>
          <w:sz w:val="24"/>
          <w:szCs w:val="24"/>
        </w:rPr>
        <w:t>, the G</w:t>
      </w:r>
      <w:r>
        <w:rPr>
          <w:rFonts w:ascii="Times New Roman" w:hAnsi="Times New Roman" w:cs="Times New Roman"/>
          <w:sz w:val="24"/>
          <w:szCs w:val="24"/>
        </w:rPr>
        <w:t>roup may agree to alter the amount of annual dues by</w:t>
      </w:r>
      <w:r w:rsidR="005467F8">
        <w:rPr>
          <w:rFonts w:ascii="Times New Roman" w:hAnsi="Times New Roman" w:cs="Times New Roman"/>
          <w:sz w:val="24"/>
          <w:szCs w:val="24"/>
        </w:rPr>
        <w:t xml:space="preserve"> a simple majority vote. Such a vote would not require revising the current MOU. </w:t>
      </w:r>
      <w:r w:rsidR="003216E7">
        <w:rPr>
          <w:rFonts w:ascii="Times New Roman" w:hAnsi="Times New Roman" w:cs="Times New Roman"/>
          <w:sz w:val="24"/>
          <w:szCs w:val="24"/>
        </w:rPr>
        <w:t>This solution would</w:t>
      </w:r>
      <w:r w:rsidR="00D931FA">
        <w:rPr>
          <w:rFonts w:ascii="Times New Roman" w:hAnsi="Times New Roman" w:cs="Times New Roman"/>
          <w:sz w:val="24"/>
          <w:szCs w:val="24"/>
        </w:rPr>
        <w:t xml:space="preserve"> grant Norwood, and </w:t>
      </w:r>
      <w:r w:rsidR="007709CE">
        <w:rPr>
          <w:rFonts w:ascii="Times New Roman" w:hAnsi="Times New Roman" w:cs="Times New Roman"/>
          <w:sz w:val="24"/>
          <w:szCs w:val="24"/>
        </w:rPr>
        <w:t>potentially 8</w:t>
      </w:r>
      <w:r w:rsidR="004E7369">
        <w:rPr>
          <w:rFonts w:ascii="Times New Roman" w:hAnsi="Times New Roman" w:cs="Times New Roman"/>
          <w:sz w:val="24"/>
          <w:szCs w:val="24"/>
        </w:rPr>
        <w:t xml:space="preserve"> other</w:t>
      </w:r>
      <w:r w:rsidR="00D931FA">
        <w:rPr>
          <w:rFonts w:ascii="Times New Roman" w:hAnsi="Times New Roman" w:cs="Times New Roman"/>
          <w:sz w:val="24"/>
          <w:szCs w:val="24"/>
        </w:rPr>
        <w:t xml:space="preserve"> </w:t>
      </w:r>
      <w:r w:rsidR="004E7369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D931FA">
        <w:rPr>
          <w:rFonts w:ascii="Times New Roman" w:hAnsi="Times New Roman" w:cs="Times New Roman"/>
          <w:sz w:val="24"/>
          <w:szCs w:val="24"/>
        </w:rPr>
        <w:t xml:space="preserve">municipalities, full membership privileges. </w:t>
      </w:r>
      <w:r w:rsidR="002B557B">
        <w:rPr>
          <w:rFonts w:ascii="Times New Roman" w:hAnsi="Times New Roman" w:cs="Times New Roman"/>
          <w:sz w:val="24"/>
          <w:szCs w:val="24"/>
        </w:rPr>
        <w:t>Partial</w:t>
      </w:r>
      <w:r w:rsidR="00376A54">
        <w:rPr>
          <w:rFonts w:ascii="Times New Roman" w:hAnsi="Times New Roman" w:cs="Times New Roman"/>
          <w:sz w:val="24"/>
          <w:szCs w:val="24"/>
        </w:rPr>
        <w:t xml:space="preserve"> or affiliate</w:t>
      </w:r>
      <w:r w:rsidR="002B557B">
        <w:rPr>
          <w:rFonts w:ascii="Times New Roman" w:hAnsi="Times New Roman" w:cs="Times New Roman"/>
          <w:sz w:val="24"/>
          <w:szCs w:val="24"/>
        </w:rPr>
        <w:t xml:space="preserve"> membership should not be an option since this c</w:t>
      </w:r>
      <w:r w:rsidR="00465A32">
        <w:rPr>
          <w:rFonts w:ascii="Times New Roman" w:hAnsi="Times New Roman" w:cs="Times New Roman"/>
          <w:sz w:val="24"/>
          <w:szCs w:val="24"/>
        </w:rPr>
        <w:t>ould create tension within the G</w:t>
      </w:r>
      <w:r w:rsidR="002B557B">
        <w:rPr>
          <w:rFonts w:ascii="Times New Roman" w:hAnsi="Times New Roman" w:cs="Times New Roman"/>
          <w:sz w:val="24"/>
          <w:szCs w:val="24"/>
        </w:rPr>
        <w:t xml:space="preserve">roup. </w:t>
      </w:r>
    </w:p>
    <w:p w14:paraId="02881002" w14:textId="447B26F8" w:rsidR="003216E7" w:rsidRDefault="00465A32" w:rsidP="004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reduced fee structure would only apply to </w:t>
      </w:r>
      <w:r w:rsidR="00DC574A">
        <w:rPr>
          <w:rFonts w:ascii="Times New Roman" w:hAnsi="Times New Roman" w:cs="Times New Roman"/>
          <w:sz w:val="24"/>
          <w:szCs w:val="24"/>
        </w:rPr>
        <w:t xml:space="preserve">planning agencies and water </w:t>
      </w:r>
      <w:r w:rsidR="007709CE">
        <w:rPr>
          <w:rFonts w:ascii="Times New Roman" w:hAnsi="Times New Roman" w:cs="Times New Roman"/>
          <w:sz w:val="24"/>
          <w:szCs w:val="24"/>
        </w:rPr>
        <w:t>systems meeting both criteria.</w:t>
      </w:r>
      <w:r w:rsidR="00420DDA">
        <w:rPr>
          <w:rFonts w:ascii="Times New Roman" w:hAnsi="Times New Roman" w:cs="Times New Roman"/>
          <w:sz w:val="24"/>
          <w:szCs w:val="24"/>
        </w:rPr>
        <w:t xml:space="preserve"> The EPA classifies any system serving </w:t>
      </w:r>
      <w:r w:rsidR="00F734E4">
        <w:rPr>
          <w:rFonts w:ascii="Times New Roman" w:hAnsi="Times New Roman" w:cs="Times New Roman"/>
          <w:sz w:val="24"/>
          <w:szCs w:val="24"/>
        </w:rPr>
        <w:t>fewer</w:t>
      </w:r>
      <w:r w:rsidR="00420DDA">
        <w:rPr>
          <w:rFonts w:ascii="Times New Roman" w:hAnsi="Times New Roman" w:cs="Times New Roman"/>
          <w:sz w:val="24"/>
          <w:szCs w:val="24"/>
        </w:rPr>
        <w:t xml:space="preserve"> than 10,000 people </w:t>
      </w:r>
      <w:r w:rsidR="00F734E4">
        <w:rPr>
          <w:rFonts w:ascii="Times New Roman" w:hAnsi="Times New Roman" w:cs="Times New Roman"/>
          <w:sz w:val="24"/>
          <w:szCs w:val="24"/>
        </w:rPr>
        <w:t>as a small water system. The YPD</w:t>
      </w:r>
      <w:r w:rsidR="00420DDA">
        <w:rPr>
          <w:rFonts w:ascii="Times New Roman" w:hAnsi="Times New Roman" w:cs="Times New Roman"/>
          <w:sz w:val="24"/>
          <w:szCs w:val="24"/>
        </w:rPr>
        <w:t xml:space="preserve">WMG </w:t>
      </w:r>
      <w:r w:rsidR="007B2C9F">
        <w:rPr>
          <w:rFonts w:ascii="Times New Roman" w:hAnsi="Times New Roman" w:cs="Times New Roman"/>
          <w:sz w:val="24"/>
          <w:szCs w:val="24"/>
        </w:rPr>
        <w:t xml:space="preserve">should adopt this classification while adding withdrawal rates less than 3 MGD in order to account for industrial water use. </w:t>
      </w:r>
      <w:r>
        <w:rPr>
          <w:rFonts w:ascii="Times New Roman" w:hAnsi="Times New Roman" w:cs="Times New Roman"/>
          <w:sz w:val="24"/>
          <w:szCs w:val="24"/>
        </w:rPr>
        <w:t>Counties, including current members,</w:t>
      </w:r>
      <w:r w:rsidR="0032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="003216E7">
        <w:rPr>
          <w:rFonts w:ascii="Times New Roman" w:hAnsi="Times New Roman" w:cs="Times New Roman"/>
          <w:sz w:val="24"/>
          <w:szCs w:val="24"/>
        </w:rPr>
        <w:t xml:space="preserve">Davidson and Rowan (who do not withdraw water), represent larger populations and </w:t>
      </w:r>
      <w:r w:rsidR="007709CE">
        <w:rPr>
          <w:rFonts w:ascii="Times New Roman" w:hAnsi="Times New Roman" w:cs="Times New Roman"/>
          <w:sz w:val="24"/>
          <w:szCs w:val="24"/>
        </w:rPr>
        <w:t>would not qualify for a reduced fee.</w:t>
      </w:r>
      <w:r w:rsidR="003216E7">
        <w:rPr>
          <w:rFonts w:ascii="Times New Roman" w:hAnsi="Times New Roman" w:cs="Times New Roman"/>
          <w:sz w:val="24"/>
          <w:szCs w:val="24"/>
        </w:rPr>
        <w:t xml:space="preserve"> </w:t>
      </w:r>
      <w:r w:rsidR="00AC4F18">
        <w:rPr>
          <w:rFonts w:ascii="Times New Roman" w:hAnsi="Times New Roman" w:cs="Times New Roman"/>
          <w:sz w:val="24"/>
          <w:szCs w:val="24"/>
        </w:rPr>
        <w:t xml:space="preserve">The WSACC is considered as a county since </w:t>
      </w:r>
      <w:r w:rsidR="006307AE">
        <w:rPr>
          <w:rFonts w:ascii="Times New Roman" w:hAnsi="Times New Roman" w:cs="Times New Roman"/>
          <w:sz w:val="24"/>
          <w:szCs w:val="24"/>
        </w:rPr>
        <w:t>it serves over 300,000 people in Cabarrus County and Concord and Kannapolis</w:t>
      </w:r>
      <w:r w:rsidR="00AC4F18">
        <w:rPr>
          <w:rFonts w:ascii="Times New Roman" w:hAnsi="Times New Roman" w:cs="Times New Roman"/>
          <w:sz w:val="24"/>
          <w:szCs w:val="24"/>
        </w:rPr>
        <w:t xml:space="preserve">. </w:t>
      </w:r>
      <w:r w:rsidR="003216E7">
        <w:rPr>
          <w:rFonts w:ascii="Times New Roman" w:hAnsi="Times New Roman" w:cs="Times New Roman"/>
          <w:sz w:val="24"/>
          <w:szCs w:val="24"/>
        </w:rPr>
        <w:t xml:space="preserve">Private </w:t>
      </w:r>
      <w:r w:rsidR="007709CE">
        <w:rPr>
          <w:rFonts w:ascii="Times New Roman" w:hAnsi="Times New Roman" w:cs="Times New Roman"/>
          <w:sz w:val="24"/>
          <w:szCs w:val="24"/>
        </w:rPr>
        <w:t xml:space="preserve">partners, like Duke Energy, </w:t>
      </w:r>
      <w:r w:rsidR="003216E7">
        <w:rPr>
          <w:rFonts w:ascii="Times New Roman" w:hAnsi="Times New Roman" w:cs="Times New Roman"/>
          <w:sz w:val="24"/>
          <w:szCs w:val="24"/>
        </w:rPr>
        <w:t>also</w:t>
      </w:r>
      <w:r w:rsidR="007709CE">
        <w:rPr>
          <w:rFonts w:ascii="Times New Roman" w:hAnsi="Times New Roman" w:cs="Times New Roman"/>
          <w:sz w:val="24"/>
          <w:szCs w:val="24"/>
        </w:rPr>
        <w:t xml:space="preserve"> serve more than 10,000 people and would be expected to pay the full membership fee</w:t>
      </w:r>
      <w:r w:rsidR="003216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DFBED" w14:textId="14BCACCE" w:rsidR="00DC574A" w:rsidRDefault="00DC574A" w:rsidP="004D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recommend</w:t>
      </w:r>
      <w:r w:rsidR="00DD5482">
        <w:rPr>
          <w:rFonts w:ascii="Times New Roman" w:hAnsi="Times New Roman" w:cs="Times New Roman"/>
          <w:sz w:val="24"/>
          <w:szCs w:val="24"/>
        </w:rPr>
        <w:t>at</w:t>
      </w:r>
      <w:r w:rsidR="00472508">
        <w:rPr>
          <w:rFonts w:ascii="Times New Roman" w:hAnsi="Times New Roman" w:cs="Times New Roman"/>
          <w:sz w:val="24"/>
          <w:szCs w:val="24"/>
        </w:rPr>
        <w:t>ion meets all three criteria: i</w:t>
      </w:r>
      <w:r w:rsidR="00DD5482">
        <w:rPr>
          <w:rFonts w:ascii="Times New Roman" w:hAnsi="Times New Roman" w:cs="Times New Roman"/>
          <w:sz w:val="24"/>
          <w:szCs w:val="24"/>
        </w:rPr>
        <w:t>t establishes a definitive breakpoint for reduced fees that is based on withdrawal rates and size</w:t>
      </w:r>
      <w:r w:rsidR="00472508">
        <w:rPr>
          <w:rFonts w:ascii="Times New Roman" w:hAnsi="Times New Roman" w:cs="Times New Roman"/>
          <w:sz w:val="24"/>
          <w:szCs w:val="24"/>
        </w:rPr>
        <w:t>;</w:t>
      </w:r>
      <w:r w:rsidR="00DD5482">
        <w:rPr>
          <w:rFonts w:ascii="Times New Roman" w:hAnsi="Times New Roman" w:cs="Times New Roman"/>
          <w:sz w:val="24"/>
          <w:szCs w:val="24"/>
        </w:rPr>
        <w:t xml:space="preserve"> make</w:t>
      </w:r>
      <w:r w:rsidR="00472508">
        <w:rPr>
          <w:rFonts w:ascii="Times New Roman" w:hAnsi="Times New Roman" w:cs="Times New Roman"/>
          <w:sz w:val="24"/>
          <w:szCs w:val="24"/>
        </w:rPr>
        <w:t>s</w:t>
      </w:r>
      <w:r w:rsidR="00DD5482">
        <w:rPr>
          <w:rFonts w:ascii="Times New Roman" w:hAnsi="Times New Roman" w:cs="Times New Roman"/>
          <w:sz w:val="24"/>
          <w:szCs w:val="24"/>
        </w:rPr>
        <w:t xml:space="preserve"> membership more feasible for the 9</w:t>
      </w:r>
      <w:r w:rsidR="00472508">
        <w:rPr>
          <w:rFonts w:ascii="Times New Roman" w:hAnsi="Times New Roman" w:cs="Times New Roman"/>
          <w:sz w:val="24"/>
          <w:szCs w:val="24"/>
        </w:rPr>
        <w:t xml:space="preserve"> potential members; and </w:t>
      </w:r>
      <w:r w:rsidR="00AC4F18">
        <w:rPr>
          <w:rFonts w:ascii="Times New Roman" w:hAnsi="Times New Roman" w:cs="Times New Roman"/>
          <w:sz w:val="24"/>
          <w:szCs w:val="24"/>
        </w:rPr>
        <w:t>maintains financial stability as all current me</w:t>
      </w:r>
      <w:r w:rsidR="00B80C62">
        <w:rPr>
          <w:rFonts w:ascii="Times New Roman" w:hAnsi="Times New Roman" w:cs="Times New Roman"/>
          <w:sz w:val="24"/>
          <w:szCs w:val="24"/>
        </w:rPr>
        <w:t>mbers would continue to pay their previously established fees.</w:t>
      </w:r>
    </w:p>
    <w:p w14:paraId="435D5A5A" w14:textId="4AE8082E" w:rsidR="00E80429" w:rsidRPr="00E80429" w:rsidRDefault="00465A32" w:rsidP="00472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options considered but not included in this recommendation</w:t>
      </w:r>
      <w:r w:rsidR="0021105F">
        <w:rPr>
          <w:rFonts w:ascii="Times New Roman" w:hAnsi="Times New Roman" w:cs="Times New Roman"/>
          <w:sz w:val="24"/>
          <w:szCs w:val="24"/>
        </w:rPr>
        <w:t>: reducing the fee to $2,500 for municipalities withdrawing less than 1 MGD</w:t>
      </w:r>
      <w:r w:rsidR="00182A94">
        <w:rPr>
          <w:rFonts w:ascii="Times New Roman" w:hAnsi="Times New Roman" w:cs="Times New Roman"/>
          <w:sz w:val="24"/>
          <w:szCs w:val="24"/>
        </w:rPr>
        <w:t>;</w:t>
      </w:r>
      <w:r w:rsidR="0021105F">
        <w:rPr>
          <w:rFonts w:ascii="Times New Roman" w:hAnsi="Times New Roman" w:cs="Times New Roman"/>
          <w:sz w:val="24"/>
          <w:szCs w:val="24"/>
        </w:rPr>
        <w:t xml:space="preserve"> establishing a tier</w:t>
      </w:r>
      <w:r w:rsidR="004E7369">
        <w:rPr>
          <w:rFonts w:ascii="Times New Roman" w:hAnsi="Times New Roman" w:cs="Times New Roman"/>
          <w:sz w:val="24"/>
          <w:szCs w:val="24"/>
        </w:rPr>
        <w:t>ed</w:t>
      </w:r>
      <w:r w:rsidR="0021105F">
        <w:rPr>
          <w:rFonts w:ascii="Times New Roman" w:hAnsi="Times New Roman" w:cs="Times New Roman"/>
          <w:sz w:val="24"/>
          <w:szCs w:val="24"/>
        </w:rPr>
        <w:t xml:space="preserve"> pricing system</w:t>
      </w:r>
      <w:r w:rsidR="00182A94">
        <w:rPr>
          <w:rFonts w:ascii="Times New Roman" w:hAnsi="Times New Roman" w:cs="Times New Roman"/>
          <w:sz w:val="24"/>
          <w:szCs w:val="24"/>
        </w:rPr>
        <w:t>; reducing fee for counties withdrawing less than 3MG.</w:t>
      </w:r>
      <w:r w:rsidR="0021105F">
        <w:rPr>
          <w:rFonts w:ascii="Times New Roman" w:hAnsi="Times New Roman" w:cs="Times New Roman"/>
          <w:sz w:val="24"/>
          <w:szCs w:val="24"/>
        </w:rPr>
        <w:t xml:space="preserve"> </w:t>
      </w:r>
      <w:r w:rsidR="00E80429">
        <w:rPr>
          <w:rFonts w:ascii="Times New Roman" w:hAnsi="Times New Roman" w:cs="Times New Roman"/>
          <w:sz w:val="24"/>
          <w:szCs w:val="24"/>
        </w:rPr>
        <w:br w:type="page"/>
      </w:r>
    </w:p>
    <w:p w14:paraId="6F5FFC3E" w14:textId="77777777" w:rsidR="00514044" w:rsidRPr="00C6082E" w:rsidRDefault="00514044" w:rsidP="00514044">
      <w:pPr>
        <w:spacing w:after="0" w:line="240" w:lineRule="auto"/>
        <w:jc w:val="center"/>
        <w:rPr>
          <w:b/>
        </w:rPr>
      </w:pPr>
      <w:r w:rsidRPr="00C6082E">
        <w:rPr>
          <w:b/>
        </w:rPr>
        <w:lastRenderedPageBreak/>
        <w:t>Current and Potential YPDWMG Members</w:t>
      </w:r>
    </w:p>
    <w:tbl>
      <w:tblPr>
        <w:tblStyle w:val="TableGrid"/>
        <w:tblW w:w="11464" w:type="dxa"/>
        <w:jc w:val="center"/>
        <w:tblInd w:w="-3887" w:type="dxa"/>
        <w:tblBorders>
          <w:left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450"/>
        <w:gridCol w:w="1350"/>
        <w:gridCol w:w="2160"/>
        <w:gridCol w:w="3780"/>
        <w:gridCol w:w="630"/>
        <w:gridCol w:w="1232"/>
        <w:gridCol w:w="810"/>
      </w:tblGrid>
      <w:tr w:rsidR="005B6082" w:rsidRPr="00EE2078" w14:paraId="78073372" w14:textId="77777777" w:rsidTr="00496691">
        <w:trPr>
          <w:jc w:val="center"/>
        </w:trPr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CD6A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Withdrawal Size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38F86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2241E1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5CCC3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2241E1">
              <w:rPr>
                <w:b/>
                <w:sz w:val="16"/>
                <w:szCs w:val="16"/>
              </w:rPr>
              <w:t>Entity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D40CF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2241E1">
              <w:rPr>
                <w:b/>
                <w:sz w:val="16"/>
                <w:szCs w:val="16"/>
              </w:rPr>
              <w:t>Facility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C3B96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2241E1">
              <w:rPr>
                <w:b/>
                <w:sz w:val="16"/>
                <w:szCs w:val="16"/>
              </w:rPr>
              <w:t>Source/Receiving Water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6C308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2241E1">
              <w:rPr>
                <w:b/>
                <w:sz w:val="16"/>
                <w:szCs w:val="16"/>
              </w:rPr>
              <w:t>2016 MGD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14:paraId="4FB4E611" w14:textId="77777777" w:rsidR="00BA6108" w:rsidRPr="002241E1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 Served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69EB040C" w14:textId="6542438D" w:rsidR="00BA6108" w:rsidRPr="002241E1" w:rsidRDefault="00496691" w:rsidP="00F15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Reduced Fee</w:t>
            </w:r>
            <w:r w:rsidR="00BA6108">
              <w:rPr>
                <w:b/>
                <w:sz w:val="16"/>
                <w:szCs w:val="16"/>
              </w:rPr>
              <w:t>?</w:t>
            </w:r>
          </w:p>
        </w:tc>
      </w:tr>
      <w:tr w:rsidR="005B6082" w:rsidRPr="00EE2078" w14:paraId="22030075" w14:textId="77777777" w:rsidTr="00496691">
        <w:trPr>
          <w:jc w:val="center"/>
        </w:trPr>
        <w:tc>
          <w:tcPr>
            <w:tcW w:w="1052" w:type="dxa"/>
            <w:vMerge w:val="restar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474D9C9E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10+ MGD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077E2B2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E4A0AC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Charlotte Water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98D249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Franklin WTP, Lee S. Dukes WTP, and Vest WTP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6C10DE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Catawba River (Reservoir: Lake Norman); Catawba River (Reservoir: Mt. Island Lake)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773ED2A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111.43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023F695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833,579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EB788AC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7637AF27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355767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66EE85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4D957E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Winston-Salem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10F29B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P.W. Swann, WTP, R.W. Neilson WTP, and R.A. Thomas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1DC02CAC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 River @ Swann RWPS (Reservoir: W. Kerr Scott); Yadkin River @ Idols RWPS (Reservoir: W. Kerr Scott)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707E782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38.58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ED38C4A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348,197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4B9C7ED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3383B423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476620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5B650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0CFE8F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Union County Public Works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32A082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Planned Yadkin River Water Intake - Norwood partner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E879CA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Lake </w:t>
            </w:r>
            <w:proofErr w:type="spellStart"/>
            <w:r w:rsidRPr="00514044">
              <w:rPr>
                <w:sz w:val="16"/>
                <w:szCs w:val="16"/>
              </w:rPr>
              <w:t>Tillery</w:t>
            </w:r>
            <w:proofErr w:type="spellEnd"/>
            <w:r w:rsidRPr="00514044">
              <w:rPr>
                <w:sz w:val="16"/>
                <w:szCs w:val="16"/>
              </w:rPr>
              <w:t xml:space="preserve"> (Reservoir: Lake </w:t>
            </w:r>
            <w:proofErr w:type="spellStart"/>
            <w:r w:rsidRPr="00514044">
              <w:rPr>
                <w:sz w:val="16"/>
                <w:szCs w:val="16"/>
              </w:rPr>
              <w:t>Tillery</w:t>
            </w:r>
            <w:proofErr w:type="spellEnd"/>
            <w:r w:rsidRPr="00514044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390ABD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14.06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01E6CB1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A3CA49B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B9ED598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A276C8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B3CF38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22154C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Concord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73BE7AC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Coddle Creek WTP and Hillgrove WTP (Lake Fisher intake)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D785936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Coddle Creek (Reservoir: Lake Don T. Howell); Cold Water Creek (Reservoir: Lake Fisher)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D036CD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12.56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7728609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F8CE7A1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762C72DB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0774F45A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2CCEC2CA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13138BA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Davidson Water Inc.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6FE1A8C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C.O. Pickle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3F15116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 River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264A0D0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10.62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01E20F73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58775CB5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4EF203B6" w14:textId="77777777" w:rsidTr="00496691">
        <w:trPr>
          <w:jc w:val="center"/>
        </w:trPr>
        <w:tc>
          <w:tcPr>
            <w:tcW w:w="1052" w:type="dxa"/>
            <w:vMerge w:val="restart"/>
            <w:tcBorders>
              <w:top w:val="single" w:sz="12" w:space="0" w:color="auto"/>
            </w:tcBorders>
            <w:vAlign w:val="center"/>
          </w:tcPr>
          <w:p w14:paraId="223F2A01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 to &lt;10 MGD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6C3B384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6EC27A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Salisbury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CB9524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Salisbury WTP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C968B98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Yadkin/South River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6760E3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9.91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A0C8FE6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EF959AC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11A8954A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358529F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0A8DD0C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79350526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Wilkes County</w:t>
            </w:r>
          </w:p>
        </w:tc>
        <w:tc>
          <w:tcPr>
            <w:tcW w:w="2160" w:type="dxa"/>
            <w:vAlign w:val="center"/>
          </w:tcPr>
          <w:p w14:paraId="0213835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Wilkes County WTP (Future)</w:t>
            </w:r>
          </w:p>
        </w:tc>
        <w:tc>
          <w:tcPr>
            <w:tcW w:w="3780" w:type="dxa"/>
            <w:vAlign w:val="center"/>
          </w:tcPr>
          <w:p w14:paraId="41A134F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W. Kerr Scott Reservoir (Reservoir: W. Kerr Scott)</w:t>
            </w:r>
          </w:p>
        </w:tc>
        <w:tc>
          <w:tcPr>
            <w:tcW w:w="630" w:type="dxa"/>
            <w:vAlign w:val="center"/>
          </w:tcPr>
          <w:p w14:paraId="60796AE1" w14:textId="6E153FBA" w:rsidR="00BA6108" w:rsidRPr="00514044" w:rsidRDefault="00BA6108" w:rsidP="00496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496691">
              <w:rPr>
                <w:sz w:val="16"/>
                <w:szCs w:val="16"/>
              </w:rPr>
              <w:t>?</w:t>
            </w:r>
          </w:p>
        </w:tc>
        <w:tc>
          <w:tcPr>
            <w:tcW w:w="1232" w:type="dxa"/>
            <w:vAlign w:val="center"/>
          </w:tcPr>
          <w:p w14:paraId="2D061C58" w14:textId="1B617A97" w:rsidR="00BA6108" w:rsidRDefault="00994034" w:rsidP="0099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69,000 (County Population)</w:t>
            </w:r>
          </w:p>
        </w:tc>
        <w:tc>
          <w:tcPr>
            <w:tcW w:w="810" w:type="dxa"/>
            <w:vAlign w:val="center"/>
          </w:tcPr>
          <w:p w14:paraId="5E7A374E" w14:textId="77777777" w:rsidR="00BA6108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68C8E823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0B73E538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2D44B2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B1591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Anson County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B303D8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Anson County Filtration Plant</w:t>
            </w:r>
          </w:p>
        </w:tc>
        <w:tc>
          <w:tcPr>
            <w:tcW w:w="3780" w:type="dxa"/>
            <w:vAlign w:val="center"/>
          </w:tcPr>
          <w:p w14:paraId="37A75C7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Pee Dee River (Reservoir: </w:t>
            </w:r>
            <w:proofErr w:type="spellStart"/>
            <w:r w:rsidRPr="00514044">
              <w:rPr>
                <w:sz w:val="16"/>
                <w:szCs w:val="16"/>
              </w:rPr>
              <w:t>Blewett</w:t>
            </w:r>
            <w:proofErr w:type="spellEnd"/>
            <w:r w:rsidRPr="00514044">
              <w:rPr>
                <w:sz w:val="16"/>
                <w:szCs w:val="16"/>
              </w:rPr>
              <w:t xml:space="preserve"> Falls Lake)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94449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7.76</w:t>
            </w:r>
          </w:p>
        </w:tc>
        <w:tc>
          <w:tcPr>
            <w:tcW w:w="1232" w:type="dxa"/>
            <w:vAlign w:val="center"/>
          </w:tcPr>
          <w:p w14:paraId="1518F1A9" w14:textId="4DF219DB" w:rsidR="00BA6108" w:rsidRPr="00514044" w:rsidRDefault="0099403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25,765</w:t>
            </w:r>
          </w:p>
        </w:tc>
        <w:tc>
          <w:tcPr>
            <w:tcW w:w="810" w:type="dxa"/>
            <w:vAlign w:val="center"/>
          </w:tcPr>
          <w:p w14:paraId="78FBA3D4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E2362EC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7E7E64B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1EBF204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63B05C6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Albemarle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7FD5597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proofErr w:type="spellStart"/>
            <w:r w:rsidRPr="00514044">
              <w:rPr>
                <w:sz w:val="16"/>
                <w:szCs w:val="16"/>
              </w:rPr>
              <w:t>Tuckertown</w:t>
            </w:r>
            <w:proofErr w:type="spellEnd"/>
            <w:r w:rsidRPr="00514044">
              <w:rPr>
                <w:sz w:val="16"/>
                <w:szCs w:val="16"/>
              </w:rPr>
              <w:t xml:space="preserve"> WTP and US 52 HWY WTP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36D6351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Yadkin River (Reservoir: </w:t>
            </w:r>
            <w:proofErr w:type="spellStart"/>
            <w:r w:rsidRPr="00514044">
              <w:rPr>
                <w:sz w:val="16"/>
                <w:szCs w:val="16"/>
              </w:rPr>
              <w:t>Tuckertown</w:t>
            </w:r>
            <w:proofErr w:type="spellEnd"/>
            <w:r w:rsidRPr="00514044">
              <w:rPr>
                <w:sz w:val="16"/>
                <w:szCs w:val="16"/>
              </w:rPr>
              <w:t>); Yadkin River @ Narrows (Reservoir: Narrows (Badin Lake))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52BEE3B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7.06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00326D60" w14:textId="5BD6CB1C" w:rsidR="00BA6108" w:rsidRPr="00514044" w:rsidRDefault="0099403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299AAE74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43BD1DD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1E96C43D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8F31D19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41AFFFC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Monroe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7F3676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John Glenn WTP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6FD1CD0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Stewarts Creek (Reservoir: Lake </w:t>
            </w:r>
            <w:proofErr w:type="spellStart"/>
            <w:r w:rsidRPr="00514044">
              <w:rPr>
                <w:sz w:val="16"/>
                <w:szCs w:val="16"/>
              </w:rPr>
              <w:t>Twitty</w:t>
            </w:r>
            <w:proofErr w:type="spellEnd"/>
            <w:r w:rsidRPr="00514044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5EB368B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6.81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23C6541C" w14:textId="5A3AE83B" w:rsidR="00BA6108" w:rsidRPr="00514044" w:rsidRDefault="0099403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34,331 (City Population)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0A957F28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1CC5F71F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25EEC4D5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01E609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67E2CC1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Kannapolis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2BDADD6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Kannapolis WTP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41C2A5C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Irish Buffalo Creek (Reservoir: Kannapolis Lake); Coddle Creek (Reservoir: Lake Howell)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35EEEF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5.03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4C01FCCD" w14:textId="3BCA31AA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47,623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034C2F79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3BDCA773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71A622A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D8C289A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50" w:type="dxa"/>
            <w:vAlign w:val="center"/>
          </w:tcPr>
          <w:p w14:paraId="54FE5DC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Richmond County</w:t>
            </w:r>
          </w:p>
        </w:tc>
        <w:tc>
          <w:tcPr>
            <w:tcW w:w="2160" w:type="dxa"/>
            <w:vAlign w:val="center"/>
          </w:tcPr>
          <w:p w14:paraId="3D619B1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Richmond County WTP</w:t>
            </w:r>
          </w:p>
        </w:tc>
        <w:tc>
          <w:tcPr>
            <w:tcW w:w="3780" w:type="dxa"/>
            <w:vAlign w:val="center"/>
          </w:tcPr>
          <w:p w14:paraId="64870FA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Pee Dee River (Reservoir: </w:t>
            </w:r>
            <w:proofErr w:type="spellStart"/>
            <w:r w:rsidRPr="00514044">
              <w:rPr>
                <w:sz w:val="16"/>
                <w:szCs w:val="16"/>
              </w:rPr>
              <w:t>Blewett</w:t>
            </w:r>
            <w:proofErr w:type="spellEnd"/>
            <w:r w:rsidRPr="00514044">
              <w:rPr>
                <w:sz w:val="16"/>
                <w:szCs w:val="16"/>
              </w:rPr>
              <w:t xml:space="preserve"> Falls Lake)</w:t>
            </w:r>
          </w:p>
        </w:tc>
        <w:tc>
          <w:tcPr>
            <w:tcW w:w="630" w:type="dxa"/>
            <w:vAlign w:val="center"/>
          </w:tcPr>
          <w:p w14:paraId="2C714FA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4.73</w:t>
            </w:r>
          </w:p>
        </w:tc>
        <w:tc>
          <w:tcPr>
            <w:tcW w:w="1232" w:type="dxa"/>
            <w:vAlign w:val="center"/>
          </w:tcPr>
          <w:p w14:paraId="120920B8" w14:textId="56E00E77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19,588</w:t>
            </w:r>
          </w:p>
        </w:tc>
        <w:tc>
          <w:tcPr>
            <w:tcW w:w="810" w:type="dxa"/>
            <w:vAlign w:val="center"/>
          </w:tcPr>
          <w:p w14:paraId="0338FA08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2426B21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1B10B682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364788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50" w:type="dxa"/>
            <w:vAlign w:val="center"/>
          </w:tcPr>
          <w:p w14:paraId="1C630FF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Asheboro</w:t>
            </w:r>
          </w:p>
        </w:tc>
        <w:tc>
          <w:tcPr>
            <w:tcW w:w="2160" w:type="dxa"/>
            <w:vAlign w:val="center"/>
          </w:tcPr>
          <w:p w14:paraId="1F691FD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W.L. Brown Jr. WTP (Lake Lucas and Lake Reese intakes)</w:t>
            </w:r>
          </w:p>
        </w:tc>
        <w:tc>
          <w:tcPr>
            <w:tcW w:w="3780" w:type="dxa"/>
            <w:vAlign w:val="center"/>
          </w:tcPr>
          <w:p w14:paraId="1EF69CF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Back Creek (Reservoir: Lake Lucas); </w:t>
            </w:r>
            <w:proofErr w:type="spellStart"/>
            <w:r w:rsidRPr="00514044">
              <w:rPr>
                <w:sz w:val="16"/>
                <w:szCs w:val="16"/>
              </w:rPr>
              <w:t>Uwharrie</w:t>
            </w:r>
            <w:proofErr w:type="spellEnd"/>
            <w:r w:rsidRPr="00514044">
              <w:rPr>
                <w:sz w:val="16"/>
                <w:szCs w:val="16"/>
              </w:rPr>
              <w:t xml:space="preserve"> (Reservoir: Lake Reese)</w:t>
            </w:r>
          </w:p>
        </w:tc>
        <w:tc>
          <w:tcPr>
            <w:tcW w:w="630" w:type="dxa"/>
            <w:vAlign w:val="center"/>
          </w:tcPr>
          <w:p w14:paraId="75F1B71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4.56</w:t>
            </w:r>
          </w:p>
        </w:tc>
        <w:tc>
          <w:tcPr>
            <w:tcW w:w="1232" w:type="dxa"/>
            <w:vAlign w:val="center"/>
          </w:tcPr>
          <w:p w14:paraId="55096F4D" w14:textId="6C97BE8C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25,740</w:t>
            </w:r>
          </w:p>
        </w:tc>
        <w:tc>
          <w:tcPr>
            <w:tcW w:w="810" w:type="dxa"/>
            <w:vAlign w:val="center"/>
          </w:tcPr>
          <w:p w14:paraId="65FFD2AF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1F2CEC62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69148583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352D917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2C5F33C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Wilkesboro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B522CC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Wilkesboro WFP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7A8C1C0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 River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C1BA3DC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4.37</w:t>
            </w:r>
          </w:p>
        </w:tc>
        <w:tc>
          <w:tcPr>
            <w:tcW w:w="1232" w:type="dxa"/>
            <w:shd w:val="clear" w:color="auto" w:fill="FFFF00"/>
            <w:vAlign w:val="center"/>
          </w:tcPr>
          <w:p w14:paraId="7B6A2A07" w14:textId="14760077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3,413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32DB392B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38D58EE2" w14:textId="77777777" w:rsidTr="00496691">
        <w:trPr>
          <w:jc w:val="center"/>
        </w:trPr>
        <w:tc>
          <w:tcPr>
            <w:tcW w:w="10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52333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vAlign w:val="center"/>
          </w:tcPr>
          <w:p w14:paraId="3DD42CD3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0FC8779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Rockingham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14:paraId="189FB22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Rockingham County (City Pond intake)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14:paraId="4181FF5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City Pond (Reservoir: City Pond); </w:t>
            </w:r>
            <w:proofErr w:type="spellStart"/>
            <w:r w:rsidRPr="00514044">
              <w:rPr>
                <w:sz w:val="16"/>
                <w:szCs w:val="16"/>
              </w:rPr>
              <w:t>Roberdel</w:t>
            </w:r>
            <w:proofErr w:type="spellEnd"/>
            <w:r w:rsidRPr="00514044">
              <w:rPr>
                <w:sz w:val="16"/>
                <w:szCs w:val="16"/>
              </w:rPr>
              <w:t xml:space="preserve"> Lake (Reservoir: </w:t>
            </w:r>
            <w:proofErr w:type="spellStart"/>
            <w:r w:rsidRPr="00514044">
              <w:rPr>
                <w:sz w:val="16"/>
                <w:szCs w:val="16"/>
              </w:rPr>
              <w:t>Roberdel</w:t>
            </w:r>
            <w:proofErr w:type="spellEnd"/>
            <w:r w:rsidRPr="00514044">
              <w:rPr>
                <w:sz w:val="16"/>
                <w:szCs w:val="16"/>
              </w:rPr>
              <w:t xml:space="preserve"> Lake)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14:paraId="332CCA6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3.63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14:paraId="585C99B1" w14:textId="0DFC9599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9,932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73810CD0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061FDB30" w14:textId="77777777" w:rsidTr="00496691">
        <w:trPr>
          <w:jc w:val="center"/>
        </w:trPr>
        <w:tc>
          <w:tcPr>
            <w:tcW w:w="1052" w:type="dxa"/>
            <w:vMerge/>
            <w:tcBorders>
              <w:bottom w:val="single" w:sz="12" w:space="0" w:color="auto"/>
            </w:tcBorders>
            <w:vAlign w:val="center"/>
          </w:tcPr>
          <w:p w14:paraId="73D74FBC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  <w:vAlign w:val="center"/>
          </w:tcPr>
          <w:p w14:paraId="261AE51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70D4999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Statesville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27164DE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Statesville WTP (S. Yadkin River intake)</w:t>
            </w:r>
          </w:p>
        </w:tc>
        <w:tc>
          <w:tcPr>
            <w:tcW w:w="3780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1DB7EC3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South Yadkin River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33EEBF0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3.22</w:t>
            </w:r>
          </w:p>
        </w:tc>
        <w:tc>
          <w:tcPr>
            <w:tcW w:w="1232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6922FB01" w14:textId="2E03C32F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25,363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14:paraId="7E044D8B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57F3C878" w14:textId="77777777" w:rsidTr="00496691">
        <w:trPr>
          <w:jc w:val="center"/>
        </w:trPr>
        <w:tc>
          <w:tcPr>
            <w:tcW w:w="1052" w:type="dxa"/>
            <w:vMerge w:val="restar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0F288680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 to &lt;3 MGD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20BC899C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BF7E67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Lexington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052017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Lexington WTP (Lake Thom-A-Lex intake)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150EBA4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Abbots Creek (Reservoir: Lake Thom-A-Lex)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10BED8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2.98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71A38045" w14:textId="6163A92E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19,029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287CD493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E2EA977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5E7EDB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357A8A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0AAD7F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Davie County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52B5A9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proofErr w:type="spellStart"/>
            <w:r w:rsidRPr="00514044">
              <w:rPr>
                <w:sz w:val="16"/>
                <w:szCs w:val="16"/>
              </w:rPr>
              <w:t>Cooleemee</w:t>
            </w:r>
            <w:proofErr w:type="spellEnd"/>
            <w:r w:rsidRPr="00514044">
              <w:rPr>
                <w:sz w:val="16"/>
                <w:szCs w:val="16"/>
              </w:rPr>
              <w:t xml:space="preserve"> WTP and Sparks Road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B405B5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S. Yadkin; Yadkin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EFC9B7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2.81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BE5F735" w14:textId="475E3203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0497C34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4DA2E05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27F42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E3F4E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5F639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North Wilkesboro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7C399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North Wilkesboro WP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B98C3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proofErr w:type="spellStart"/>
            <w:r w:rsidRPr="00514044">
              <w:rPr>
                <w:sz w:val="16"/>
                <w:szCs w:val="16"/>
              </w:rPr>
              <w:t>Reddies</w:t>
            </w:r>
            <w:proofErr w:type="spellEnd"/>
            <w:r w:rsidRPr="00514044">
              <w:rPr>
                <w:sz w:val="16"/>
                <w:szCs w:val="16"/>
              </w:rPr>
              <w:t xml:space="preserve"> River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446B86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2.68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DDDC34" w14:textId="03B170F0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559FA4" w14:textId="245C9A68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7C5F921C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244EAE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EB5362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ABF3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Thomasville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B5F73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Thomasville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DAFF0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Abbots Creek (Reservoir: Lake Thom-A-Lex)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77ADE8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2.67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574D63" w14:textId="4946647B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4099F8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F21A757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754643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156F8E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654DC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Montgomery County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650E0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Montgomery County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D6FFE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Lake </w:t>
            </w:r>
            <w:proofErr w:type="spellStart"/>
            <w:r w:rsidRPr="00514044">
              <w:rPr>
                <w:sz w:val="16"/>
                <w:szCs w:val="16"/>
              </w:rPr>
              <w:t>Tillery</w:t>
            </w:r>
            <w:proofErr w:type="spellEnd"/>
            <w:r w:rsidRPr="00514044">
              <w:rPr>
                <w:sz w:val="16"/>
                <w:szCs w:val="16"/>
              </w:rPr>
              <w:t xml:space="preserve"> (Reservoir: Lake </w:t>
            </w:r>
            <w:proofErr w:type="spellStart"/>
            <w:r w:rsidRPr="00514044">
              <w:rPr>
                <w:sz w:val="16"/>
                <w:szCs w:val="16"/>
              </w:rPr>
              <w:t>Tillery</w:t>
            </w:r>
            <w:proofErr w:type="spellEnd"/>
            <w:r w:rsidRPr="00514044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23011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2.43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EE1C48" w14:textId="2C898C7D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BFEE32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10B35DDB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1D90C5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479914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C860F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Mount Airy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3DCA1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F.G. Doggett and WTP and S.L. Spencer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F8C3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Stewarts Creek; </w:t>
            </w:r>
            <w:proofErr w:type="spellStart"/>
            <w:r w:rsidRPr="00514044">
              <w:rPr>
                <w:sz w:val="16"/>
                <w:szCs w:val="16"/>
              </w:rPr>
              <w:t>Locills</w:t>
            </w:r>
            <w:proofErr w:type="spellEnd"/>
            <w:r w:rsidRPr="00514044">
              <w:rPr>
                <w:sz w:val="16"/>
                <w:szCs w:val="16"/>
              </w:rPr>
              <w:t xml:space="preserve"> Creek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32A6A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2.22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2FD62C" w14:textId="33DF6E07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37FB60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1CF7B0F5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245514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E0B4C9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8458A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Energy United Water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4A3CD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Energy United Water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0CB7B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South Yadkin River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1608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1.78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1185A6" w14:textId="1D8CDB7C" w:rsidR="00BA6108" w:rsidRPr="00514044" w:rsidRDefault="00B31EAE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12,260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40D9FD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2BB07BEB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4C5CA7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8B4E9B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53654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King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612DE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King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2A0FD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 River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ADA12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1.7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0C92BD" w14:textId="0B4C5716" w:rsidR="00BA6108" w:rsidRPr="00514044" w:rsidRDefault="00CC33F2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20,490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662544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39304833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EB48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B03D76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32CE5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Denton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224D1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Denton WP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F4972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Yadkin River (Reservoir: </w:t>
            </w:r>
            <w:proofErr w:type="spellStart"/>
            <w:r w:rsidRPr="00514044">
              <w:rPr>
                <w:sz w:val="16"/>
                <w:szCs w:val="16"/>
              </w:rPr>
              <w:t>Tuckertown</w:t>
            </w:r>
            <w:proofErr w:type="spellEnd"/>
            <w:r w:rsidRPr="00514044">
              <w:rPr>
                <w:sz w:val="16"/>
                <w:szCs w:val="16"/>
              </w:rPr>
              <w:t xml:space="preserve"> Reservoir)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58135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1.21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EB4F84" w14:textId="0AB59048" w:rsidR="00BA6108" w:rsidRPr="00514044" w:rsidRDefault="00CC33F2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566368" w14:textId="0F9C44A0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402D8F4C" w14:textId="77777777" w:rsidTr="00496691">
        <w:trPr>
          <w:jc w:val="center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0C4EA7F1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408D931B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1251426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City of Hamlet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526C7FB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Hamlet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276B9E3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Hamlet Water System (Reservoir: Hamlet Water Lake)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66A07F1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1.2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36376AAB" w14:textId="726CD0DA" w:rsidR="00BA6108" w:rsidRPr="00514044" w:rsidRDefault="00CC33F2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07040481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  <w:tr w:rsidR="005B6082" w:rsidRPr="00EE2078" w14:paraId="6E60A761" w14:textId="77777777" w:rsidTr="00496691">
        <w:trPr>
          <w:jc w:val="center"/>
        </w:trPr>
        <w:tc>
          <w:tcPr>
            <w:tcW w:w="1052" w:type="dxa"/>
            <w:vMerge w:val="restart"/>
            <w:tcBorders>
              <w:top w:val="single" w:sz="12" w:space="0" w:color="auto"/>
            </w:tcBorders>
            <w:vAlign w:val="center"/>
          </w:tcPr>
          <w:p w14:paraId="2EDF268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0 to &lt;1 MGD</w:t>
            </w:r>
          </w:p>
        </w:tc>
        <w:tc>
          <w:tcPr>
            <w:tcW w:w="450" w:type="dxa"/>
            <w:tcBorders>
              <w:top w:val="single" w:sz="12" w:space="0" w:color="auto"/>
              <w:bottom w:val="nil"/>
            </w:tcBorders>
            <w:vAlign w:val="center"/>
          </w:tcPr>
          <w:p w14:paraId="41D70E85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vAlign w:val="center"/>
          </w:tcPr>
          <w:p w14:paraId="7254E499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Elkin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center"/>
          </w:tcPr>
          <w:p w14:paraId="3DD2AB1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Elkin Municipal WTP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</w:tcBorders>
            <w:vAlign w:val="center"/>
          </w:tcPr>
          <w:p w14:paraId="55FA14E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Elkin Creek (Reservoir: Elkin)</w:t>
            </w: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vAlign w:val="center"/>
          </w:tcPr>
          <w:p w14:paraId="75FFC3D1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0.81</w:t>
            </w:r>
          </w:p>
        </w:tc>
        <w:tc>
          <w:tcPr>
            <w:tcW w:w="1232" w:type="dxa"/>
            <w:tcBorders>
              <w:top w:val="single" w:sz="12" w:space="0" w:color="auto"/>
              <w:bottom w:val="nil"/>
            </w:tcBorders>
            <w:vAlign w:val="center"/>
          </w:tcPr>
          <w:p w14:paraId="70081F16" w14:textId="354E285B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  <w:vAlign w:val="center"/>
          </w:tcPr>
          <w:p w14:paraId="029D7A12" w14:textId="7901747B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06074968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0D021FD7" w14:textId="77777777" w:rsidR="00BA6108" w:rsidRPr="00EE2078" w:rsidRDefault="00BA6108" w:rsidP="00F151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58C3F5E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67BED6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Mocksville</w:t>
            </w:r>
          </w:p>
        </w:tc>
        <w:tc>
          <w:tcPr>
            <w:tcW w:w="216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710C85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Hugh A. </w:t>
            </w:r>
            <w:proofErr w:type="spellStart"/>
            <w:r w:rsidRPr="00514044">
              <w:rPr>
                <w:sz w:val="16"/>
                <w:szCs w:val="16"/>
              </w:rPr>
              <w:t>Lagle</w:t>
            </w:r>
            <w:proofErr w:type="spellEnd"/>
            <w:r w:rsidRPr="00514044">
              <w:rPr>
                <w:sz w:val="16"/>
                <w:szCs w:val="16"/>
              </w:rPr>
              <w:t xml:space="preserve"> WTP</w:t>
            </w:r>
          </w:p>
        </w:tc>
        <w:tc>
          <w:tcPr>
            <w:tcW w:w="378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9E3B9E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Hunting Creek</w:t>
            </w:r>
          </w:p>
        </w:tc>
        <w:tc>
          <w:tcPr>
            <w:tcW w:w="63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60BC0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0.77</w:t>
            </w:r>
          </w:p>
        </w:tc>
        <w:tc>
          <w:tcPr>
            <w:tcW w:w="1232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A190BFD" w14:textId="126EF4B7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5,240</w:t>
            </w:r>
          </w:p>
        </w:tc>
        <w:tc>
          <w:tcPr>
            <w:tcW w:w="81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DEDC765" w14:textId="47DE8207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76E67256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6097DAD8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B375EC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BFB65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Yadkinville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C274F5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Yadkinville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0D969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South Deep Creek (Reservoir: Town of Yadkinville)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56486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0.74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3E6A4" w14:textId="45AED929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2,962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5408E8" w14:textId="3E2F1D63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4BFBF26D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01BD4714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5C8B3A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561C6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Wadesboro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8D186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Wadesboro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ECFD1C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Jones Creek (Reservoir: City Pond)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B6D3A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0.68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E31F4F" w14:textId="5FCDDB13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3511E2" w14:textId="30872673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4953D34B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1B902BF2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F2AF6B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4060C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Norwood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9CD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Norwood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64EF5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 xml:space="preserve">Yadkin River (Reservoir: Lake </w:t>
            </w:r>
            <w:proofErr w:type="spellStart"/>
            <w:r w:rsidRPr="00514044">
              <w:rPr>
                <w:sz w:val="16"/>
                <w:szCs w:val="16"/>
              </w:rPr>
              <w:t>Tillery</w:t>
            </w:r>
            <w:proofErr w:type="spellEnd"/>
            <w:r w:rsidRPr="00514044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3F2F74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0.53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0C543A" w14:textId="775A584B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4,690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07FBCE" w14:textId="4BDAC831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6F4AEAD6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2FDDCCB3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02AA71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51B2D3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Jonesville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46399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Jonesville WP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1B659D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Yadkin River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160E20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0.46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28D684" w14:textId="5FFA20C4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BA4737" w14:textId="233EE568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24563A6B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281FF646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37AFDF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62F30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Town of Pilot Mountain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130912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Pilot Mountain WTP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4FDF17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Toms Creek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2E503E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0.43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C94106" w14:textId="19C7F239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D06F9A" w14:textId="3EF385F2" w:rsidR="00BA6108" w:rsidRPr="00514044" w:rsidRDefault="00C95575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5B6082" w:rsidRPr="00EE2078" w14:paraId="5B1B6A69" w14:textId="77777777" w:rsidTr="00496691">
        <w:trPr>
          <w:jc w:val="center"/>
        </w:trPr>
        <w:tc>
          <w:tcPr>
            <w:tcW w:w="1052" w:type="dxa"/>
            <w:vMerge/>
            <w:vAlign w:val="center"/>
          </w:tcPr>
          <w:p w14:paraId="1B0BDBB0" w14:textId="77777777" w:rsidR="00BA6108" w:rsidRPr="00EE2078" w:rsidRDefault="00BA6108" w:rsidP="00F1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14:paraId="30F7A6FC" w14:textId="77777777" w:rsidR="00BA6108" w:rsidRPr="00514044" w:rsidRDefault="00BA6108" w:rsidP="00F151E6">
            <w:pPr>
              <w:jc w:val="center"/>
              <w:rPr>
                <w:b/>
                <w:sz w:val="16"/>
                <w:szCs w:val="16"/>
              </w:rPr>
            </w:pPr>
            <w:r w:rsidRPr="00514044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27CDE64B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WSACC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21088F6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Mt. Pleasant WTF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6073540A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Dutch Buffalo Creek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436BDEBF" w14:textId="77777777" w:rsidR="00BA6108" w:rsidRPr="00514044" w:rsidRDefault="00BA6108" w:rsidP="00F151E6">
            <w:pPr>
              <w:jc w:val="center"/>
              <w:rPr>
                <w:sz w:val="16"/>
                <w:szCs w:val="16"/>
              </w:rPr>
            </w:pPr>
            <w:r w:rsidRPr="00514044">
              <w:rPr>
                <w:sz w:val="16"/>
                <w:szCs w:val="16"/>
              </w:rPr>
              <w:t>0.27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1C4D1A6F" w14:textId="17A1FD07" w:rsidR="00BA6108" w:rsidRPr="00514044" w:rsidRDefault="00941CC4" w:rsidP="00BA6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1,756</w:t>
            </w:r>
            <w:r w:rsidR="00496691">
              <w:rPr>
                <w:sz w:val="16"/>
                <w:szCs w:val="16"/>
              </w:rPr>
              <w:t>***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FFF00"/>
            <w:vAlign w:val="center"/>
          </w:tcPr>
          <w:p w14:paraId="54FBCE05" w14:textId="77777777" w:rsidR="00BA6108" w:rsidRPr="00514044" w:rsidRDefault="00BA6108" w:rsidP="00BA610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CE1AC2" w14:textId="77777777" w:rsidR="00514044" w:rsidRPr="00C6082E" w:rsidRDefault="00514044" w:rsidP="00F151E6">
      <w:pPr>
        <w:tabs>
          <w:tab w:val="left" w:pos="360"/>
          <w:tab w:val="left" w:pos="3795"/>
        </w:tabs>
        <w:spacing w:after="0" w:line="240" w:lineRule="auto"/>
        <w:ind w:left="270" w:hanging="270"/>
        <w:rPr>
          <w:sz w:val="18"/>
          <w:szCs w:val="20"/>
        </w:rPr>
      </w:pPr>
      <w:r w:rsidRPr="00C6082E">
        <w:rPr>
          <w:sz w:val="18"/>
          <w:szCs w:val="20"/>
        </w:rPr>
        <w:t xml:space="preserve">*Members are highlighted </w:t>
      </w:r>
    </w:p>
    <w:p w14:paraId="0EE54B70" w14:textId="77777777" w:rsidR="00237B34" w:rsidRDefault="00514044" w:rsidP="00F151E6">
      <w:pPr>
        <w:tabs>
          <w:tab w:val="left" w:pos="3795"/>
        </w:tabs>
        <w:spacing w:after="0" w:line="240" w:lineRule="auto"/>
        <w:rPr>
          <w:sz w:val="18"/>
          <w:szCs w:val="20"/>
        </w:rPr>
      </w:pPr>
      <w:r w:rsidRPr="00C6082E">
        <w:rPr>
          <w:sz w:val="18"/>
          <w:szCs w:val="20"/>
        </w:rPr>
        <w:t>**Other Members include: Cube Yadkin Generation, Davidson County, Duke Energy, and Rowan County</w:t>
      </w:r>
    </w:p>
    <w:p w14:paraId="3C74BB74" w14:textId="199AB3E8" w:rsidR="00496691" w:rsidRPr="00514044" w:rsidRDefault="00496691" w:rsidP="00F151E6">
      <w:pPr>
        <w:tabs>
          <w:tab w:val="left" w:pos="3795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***The WSACC's role as a planning agency for Concord, Kannapolis, Harrisburg, Mt. Pleasant, and Cabarrus County serving 338,819 people.</w:t>
      </w:r>
    </w:p>
    <w:sectPr w:rsidR="00496691" w:rsidRPr="00514044" w:rsidSect="00F15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AB9"/>
    <w:multiLevelType w:val="hybridMultilevel"/>
    <w:tmpl w:val="279C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651"/>
    <w:multiLevelType w:val="hybridMultilevel"/>
    <w:tmpl w:val="666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519A3"/>
    <w:multiLevelType w:val="hybridMultilevel"/>
    <w:tmpl w:val="6862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F9D"/>
    <w:multiLevelType w:val="hybridMultilevel"/>
    <w:tmpl w:val="40EC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1"/>
    <w:rsid w:val="00065FA7"/>
    <w:rsid w:val="000B661C"/>
    <w:rsid w:val="000F6FC5"/>
    <w:rsid w:val="00182A94"/>
    <w:rsid w:val="001E6637"/>
    <w:rsid w:val="0020190D"/>
    <w:rsid w:val="0021105F"/>
    <w:rsid w:val="00237B34"/>
    <w:rsid w:val="002B557B"/>
    <w:rsid w:val="00304BE2"/>
    <w:rsid w:val="003216E7"/>
    <w:rsid w:val="003221AE"/>
    <w:rsid w:val="00346BC6"/>
    <w:rsid w:val="00360EE8"/>
    <w:rsid w:val="00376A54"/>
    <w:rsid w:val="00376B50"/>
    <w:rsid w:val="003C6685"/>
    <w:rsid w:val="003C6B2F"/>
    <w:rsid w:val="00420DDA"/>
    <w:rsid w:val="004458EB"/>
    <w:rsid w:val="00465A32"/>
    <w:rsid w:val="00466CB3"/>
    <w:rsid w:val="00472508"/>
    <w:rsid w:val="00496691"/>
    <w:rsid w:val="004D55ED"/>
    <w:rsid w:val="004E7369"/>
    <w:rsid w:val="00514044"/>
    <w:rsid w:val="00537164"/>
    <w:rsid w:val="005467F8"/>
    <w:rsid w:val="005B6082"/>
    <w:rsid w:val="0061228E"/>
    <w:rsid w:val="006307AE"/>
    <w:rsid w:val="00656624"/>
    <w:rsid w:val="00663868"/>
    <w:rsid w:val="006D5CB1"/>
    <w:rsid w:val="007061B9"/>
    <w:rsid w:val="00734A90"/>
    <w:rsid w:val="007709CE"/>
    <w:rsid w:val="007A2AE8"/>
    <w:rsid w:val="007B2C9F"/>
    <w:rsid w:val="00840A9B"/>
    <w:rsid w:val="008747BA"/>
    <w:rsid w:val="008D3A90"/>
    <w:rsid w:val="008E30EE"/>
    <w:rsid w:val="009117AC"/>
    <w:rsid w:val="00941CC4"/>
    <w:rsid w:val="00994034"/>
    <w:rsid w:val="009A7116"/>
    <w:rsid w:val="009C3690"/>
    <w:rsid w:val="009E798C"/>
    <w:rsid w:val="00A16E1B"/>
    <w:rsid w:val="00A247B3"/>
    <w:rsid w:val="00AC4F18"/>
    <w:rsid w:val="00B276F0"/>
    <w:rsid w:val="00B31EAE"/>
    <w:rsid w:val="00B80C62"/>
    <w:rsid w:val="00B823D5"/>
    <w:rsid w:val="00BA6108"/>
    <w:rsid w:val="00BC22CC"/>
    <w:rsid w:val="00C63190"/>
    <w:rsid w:val="00C66D96"/>
    <w:rsid w:val="00C95575"/>
    <w:rsid w:val="00CC33F2"/>
    <w:rsid w:val="00D3309F"/>
    <w:rsid w:val="00D466E6"/>
    <w:rsid w:val="00D931FA"/>
    <w:rsid w:val="00DA115C"/>
    <w:rsid w:val="00DA2850"/>
    <w:rsid w:val="00DC574A"/>
    <w:rsid w:val="00DD5482"/>
    <w:rsid w:val="00E23FB0"/>
    <w:rsid w:val="00E70F57"/>
    <w:rsid w:val="00E80429"/>
    <w:rsid w:val="00ED5DAD"/>
    <w:rsid w:val="00EF7A88"/>
    <w:rsid w:val="00F151E6"/>
    <w:rsid w:val="00F7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C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B1"/>
    <w:pPr>
      <w:spacing w:after="0" w:line="240" w:lineRule="auto"/>
    </w:pPr>
  </w:style>
  <w:style w:type="table" w:styleId="TableGrid">
    <w:name w:val="Table Grid"/>
    <w:basedOn w:val="TableNormal"/>
    <w:uiPriority w:val="59"/>
    <w:rsid w:val="00065F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B1"/>
    <w:pPr>
      <w:spacing w:after="0" w:line="240" w:lineRule="auto"/>
    </w:pPr>
  </w:style>
  <w:style w:type="table" w:styleId="TableGrid">
    <w:name w:val="Table Grid"/>
    <w:basedOn w:val="TableNormal"/>
    <w:uiPriority w:val="59"/>
    <w:rsid w:val="00065F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Owner</cp:lastModifiedBy>
  <cp:revision>2</cp:revision>
  <dcterms:created xsi:type="dcterms:W3CDTF">2017-06-15T14:28:00Z</dcterms:created>
  <dcterms:modified xsi:type="dcterms:W3CDTF">2017-06-15T14:28:00Z</dcterms:modified>
</cp:coreProperties>
</file>